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Програм подршке малим предузећима за набавку опреме у 2015. години спроводи Министарство привреде у сарадњи са Националном агенцијом за регионални развој  и одабраним пословним банкама:</w:t>
      </w:r>
    </w:p>
    <w:p w:rsidR="00DB6315" w:rsidRPr="00DB6315" w:rsidRDefault="00DB6315" w:rsidP="00DB6315">
      <w:pPr>
        <w:spacing w:after="225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br/>
        <w:t>1. ERSTE BANK A.D. Нови Сад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2. BANCA INTESA A.D. Београд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3. SOCIÉTÉ GÉNÉRALE BANKA SRBIJA A.D. Београд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4. UNICREDIT BANK SRBIJA A.D. Београд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5. PROCREDIT BANK A.D. Београд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Укупнo расположива средства за реализацију Програма износе 200.000.000,00 динара.</w:t>
      </w:r>
    </w:p>
    <w:p w:rsidR="00DB6315" w:rsidRPr="00DB6315" w:rsidRDefault="00DB6315" w:rsidP="00DB6315">
      <w:pPr>
        <w:jc w:val="both"/>
      </w:pPr>
      <w:r w:rsidRPr="00DB6315">
        <w:t>Општи циљ Програма јесте повећање конкурентности привредних субјеката, унапређење њиховог пословања и интернационализације, као и креирање нових радних места кроз инвестиције у опрему, кроз учешће у суфинансирању набавке следеће опреме:</w:t>
      </w:r>
      <w:r w:rsidRPr="00DB6315">
        <w:br/>
        <w:t>1) нове производне опреме и/или машина;</w:t>
      </w:r>
      <w:r w:rsidRPr="00DB6315">
        <w:br/>
        <w:t>2) половне производне опреме и/или машина, не старије од пет године;</w:t>
      </w:r>
      <w:r w:rsidRPr="00DB6315">
        <w:br/>
        <w:t>3) нових делова, специјализованих алата за машине или других капиталних добра која ће се искористити како би се ставиле у погон неискоришћене машине и опрема које производе размењива добра.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Привредни субјекти могу поднети само један захтев за доделу бесповратних средстава за набавку опреме код једне банке.</w:t>
      </w:r>
    </w:p>
    <w:p w:rsidR="00DB6315" w:rsidRPr="00DB6315" w:rsidRDefault="00DB6315" w:rsidP="00DB6315">
      <w:pPr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b/>
          <w:bCs/>
          <w:sz w:val="24"/>
          <w:szCs w:val="24"/>
          <w:bdr w:val="none" w:sz="0" w:space="0" w:color="auto" w:frame="1"/>
          <w:lang w:eastAsia="sr-Latn-RS"/>
        </w:rPr>
        <w:t>Корисници бесповратних средстава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Право да се пријаве на конкурс за доделу бесповратних средстава имају: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1. правна лица, регистровани у Агенцији за привредне регистре као привредна друштва или задруге, која су разврстана на микро или мала правна лица у складу са Законом о рачуноводству („Службени гласник РС“, бр. 62/2013) према финансијским извештајима за 2014. годину , као и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2. предузетници који воде двојно књиговодство, регистровани у Агенцији за привредне регистре, разврстана на микро или мала правна лица у складу са Законом о рачуноводству („Службени гласник РС“, бр. 62/2013) према финансијским извештајима за 2014. годину.</w:t>
      </w:r>
    </w:p>
    <w:p w:rsidR="00DB6315" w:rsidRPr="00DB6315" w:rsidRDefault="00DB6315" w:rsidP="00DB6315">
      <w:pPr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b/>
          <w:bCs/>
          <w:sz w:val="24"/>
          <w:szCs w:val="24"/>
          <w:bdr w:val="none" w:sz="0" w:space="0" w:color="auto" w:frame="1"/>
          <w:lang w:eastAsia="sr-Latn-RS"/>
        </w:rPr>
        <w:t>Услови учешћа у Програму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Услови које морају да испуне подносиоци пријаве за доделу бесповратних средстава: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1. да су поднели попуњен пријавни формулар са потребном документацијом једној од банака укључених у реализацију овог Програма;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2. да су уписани у регистар Агенције за привредне регистре најкасније 31. децембра 2012. године;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3. да над њима није покренут стечајни поступак или поступак ликвидације;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4. да су измирили доспеле обавезе јавних прихода;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5. да им у року од две године пре подношења пријаве није изречена правоснажна мера забране обављања делатности;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6. да власници и/или одговорна лица нису кривично осуђивани;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7. да су у већинском приватном власништву и да нису у групи повезаних лица у којој су неки од чланова велика правна лица;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8. сврха и намена инвестирања у опрему су у складу са природом делатности субјекта;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9. да привредна друштва, задруге и предузетници, према финансијским извештајима из 2014. године, имају најмање једно запослено лице;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10. да не обављају делатности у следећим секторима:</w:t>
      </w:r>
    </w:p>
    <w:p w:rsidR="00DB6315" w:rsidRPr="00DB6315" w:rsidRDefault="00DB6315" w:rsidP="00DB6315">
      <w:pPr>
        <w:numPr>
          <w:ilvl w:val="0"/>
          <w:numId w:val="1"/>
        </w:numPr>
        <w:spacing w:after="75" w:line="285" w:lineRule="atLeast"/>
        <w:ind w:left="37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lastRenderedPageBreak/>
        <w:t>примарна пољопривредна производња;</w:t>
      </w:r>
      <w:r w:rsidRPr="00DB6315">
        <w:rPr>
          <w:rFonts w:eastAsia="Times New Roman" w:cs="Times New Roman"/>
          <w:sz w:val="24"/>
          <w:szCs w:val="24"/>
          <w:lang w:eastAsia="sr-Latn-RS"/>
        </w:rPr>
        <w:t xml:space="preserve"> </w:t>
      </w:r>
    </w:p>
    <w:p w:rsidR="00DB6315" w:rsidRPr="00DB6315" w:rsidRDefault="00DB6315" w:rsidP="00DB6315">
      <w:pPr>
        <w:numPr>
          <w:ilvl w:val="0"/>
          <w:numId w:val="1"/>
        </w:numPr>
        <w:spacing w:after="75" w:line="285" w:lineRule="atLeast"/>
        <w:ind w:left="37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трговина (малопродаја и велепродаја);</w:t>
      </w:r>
      <w:r w:rsidRPr="00DB6315">
        <w:rPr>
          <w:rFonts w:eastAsia="Times New Roman" w:cs="Times New Roman"/>
          <w:sz w:val="24"/>
          <w:szCs w:val="24"/>
          <w:lang w:eastAsia="sr-Latn-RS"/>
        </w:rPr>
        <w:t xml:space="preserve"> </w:t>
      </w:r>
    </w:p>
    <w:p w:rsidR="00DB6315" w:rsidRPr="00DB6315" w:rsidRDefault="00DB6315" w:rsidP="00DB6315">
      <w:pPr>
        <w:numPr>
          <w:ilvl w:val="0"/>
          <w:numId w:val="1"/>
        </w:numPr>
        <w:spacing w:after="75" w:line="285" w:lineRule="atLeast"/>
        <w:ind w:left="37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производња и продаја оружја и војне опреме;</w:t>
      </w:r>
      <w:r w:rsidRPr="00DB6315">
        <w:rPr>
          <w:rFonts w:eastAsia="Times New Roman" w:cs="Times New Roman"/>
          <w:sz w:val="24"/>
          <w:szCs w:val="24"/>
          <w:lang w:eastAsia="sr-Latn-RS"/>
        </w:rPr>
        <w:t xml:space="preserve"> </w:t>
      </w:r>
    </w:p>
    <w:p w:rsidR="00DB6315" w:rsidRPr="00DB6315" w:rsidRDefault="00DB6315" w:rsidP="00DB6315">
      <w:pPr>
        <w:numPr>
          <w:ilvl w:val="0"/>
          <w:numId w:val="1"/>
        </w:numPr>
        <w:spacing w:after="75" w:line="285" w:lineRule="atLeast"/>
        <w:ind w:left="37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организовање игара на срећу и сличних делатности;</w:t>
      </w:r>
      <w:r w:rsidRPr="00DB6315">
        <w:rPr>
          <w:rFonts w:eastAsia="Times New Roman" w:cs="Times New Roman"/>
          <w:sz w:val="24"/>
          <w:szCs w:val="24"/>
          <w:lang w:eastAsia="sr-Latn-RS"/>
        </w:rPr>
        <w:t xml:space="preserve"> </w:t>
      </w:r>
    </w:p>
    <w:p w:rsidR="00DB6315" w:rsidRPr="00DB6315" w:rsidRDefault="00DB6315" w:rsidP="00DB6315">
      <w:pPr>
        <w:numPr>
          <w:ilvl w:val="0"/>
          <w:numId w:val="1"/>
        </w:numPr>
        <w:spacing w:after="75" w:line="285" w:lineRule="atLeast"/>
        <w:ind w:left="37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производња челика и синтетичких влакана и вађење угља;</w:t>
      </w:r>
      <w:r w:rsidRPr="00DB6315">
        <w:rPr>
          <w:rFonts w:eastAsia="Times New Roman" w:cs="Times New Roman"/>
          <w:sz w:val="24"/>
          <w:szCs w:val="24"/>
          <w:lang w:eastAsia="sr-Latn-RS"/>
        </w:rPr>
        <w:t xml:space="preserve"> </w:t>
      </w:r>
    </w:p>
    <w:p w:rsidR="00DB6315" w:rsidRPr="00DB6315" w:rsidRDefault="00DB6315" w:rsidP="00DB6315">
      <w:pPr>
        <w:numPr>
          <w:ilvl w:val="0"/>
          <w:numId w:val="1"/>
        </w:numPr>
        <w:spacing w:after="75" w:line="285" w:lineRule="atLeast"/>
        <w:ind w:left="37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производња и промет било којих производа или активности које се према домаћим прописима или међународним конвенцијама сматрају забрањеним.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11. да нису у тешкоћама а према дефиницији привредног субјекта у тешкоћама која се налази у Програму;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12. да у текућој фискалној години и у претходне две године (2013., 2014., 2015. години) нису примили државну помоћ чија би висина заједно са траженим средствима прекорачила износ од 200.000 евра у динарској противредности.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При провери кредитне способности привредног субјекта, пословне банке ће се водити критеријумима које користе у својим свакодневним кредитним операцијама. Привредни субјекти ће се уговорно обавезати да предметну опрему неће отуђити најмање 24 месеца по склапању уговора о додели бесповатних средстава и уговора о кредиту.</w:t>
      </w:r>
    </w:p>
    <w:p w:rsidR="00DB6315" w:rsidRPr="00DB6315" w:rsidRDefault="00DB6315" w:rsidP="00DB6315">
      <w:pPr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b/>
          <w:bCs/>
          <w:sz w:val="24"/>
          <w:szCs w:val="24"/>
          <w:bdr w:val="none" w:sz="0" w:space="0" w:color="auto" w:frame="1"/>
          <w:lang w:eastAsia="sr-Latn-RS"/>
        </w:rPr>
        <w:t>Финансијски оквир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Привредни субјекти који задовоље услове Програма и којима банке укључене у реализацију Програма условно одобре кредит могу остварити право на суфинансирање до 25% трошкова набавке опреме. Привредни субјекат је у обавези да обезбеди 5% учешћа, док ће се преосталих 70% вредности инвестиције обезбедити из кредита пословних банака укључених у спровођење овог Програм</w:t>
      </w:r>
      <w:bookmarkStart w:id="0" w:name="_GoBack"/>
      <w:bookmarkEnd w:id="0"/>
      <w:r w:rsidRPr="00DB6315">
        <w:rPr>
          <w:rFonts w:eastAsia="Times New Roman" w:cs="Arial"/>
          <w:sz w:val="24"/>
          <w:szCs w:val="24"/>
          <w:lang w:eastAsia="sr-Latn-RS"/>
        </w:rPr>
        <w:t>а. Износ одобрене бесповратне помоћи у висини до 25% од вредности опреме не може бити мањи од 250.000,00 динара, нити већи од 2.500.000,00 динара.</w:t>
      </w:r>
    </w:p>
    <w:p w:rsidR="00DB6315" w:rsidRPr="00DB6315" w:rsidRDefault="00DB6315" w:rsidP="00DB6315">
      <w:pPr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b/>
          <w:bCs/>
          <w:sz w:val="24"/>
          <w:szCs w:val="24"/>
          <w:bdr w:val="none" w:sz="0" w:space="0" w:color="auto" w:frame="1"/>
          <w:lang w:eastAsia="sr-Latn-RS"/>
        </w:rPr>
        <w:t>Начин пријављивања и рок за подношење пријава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Прецизно и тачно попуњена пријава и пратећа документација у два примерка (оригинал и оверена фотокопија), у складу са Програмом, предају се приликом подношења захтева за кредит у једној од експозитура/филијала следећих пословних банака:</w:t>
      </w:r>
    </w:p>
    <w:p w:rsidR="00DB6315" w:rsidRPr="00DB6315" w:rsidRDefault="00DB6315" w:rsidP="00DB6315">
      <w:pPr>
        <w:spacing w:after="225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1. ERSTE BANK A.D. Нови Сад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2. BANCA INTESA A.D. Београд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3. SOCIÉTÉ GÉNÉRALE BANKA SRBIJA A.D. Београд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4. UNICREDIT BANK SRBIJA A.D. Београд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5. PROCREDIT BANK A.D. Београд</w:t>
      </w:r>
    </w:p>
    <w:p w:rsidR="00DB6315" w:rsidRPr="00DB6315" w:rsidRDefault="00DB6315" w:rsidP="00DB6315">
      <w:pPr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i/>
          <w:iCs/>
          <w:sz w:val="24"/>
          <w:szCs w:val="24"/>
          <w:bdr w:val="none" w:sz="0" w:space="0" w:color="auto" w:frame="1"/>
          <w:lang w:eastAsia="sr-Latn-RS"/>
        </w:rPr>
        <w:t>Потребна документација: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1) пријавни образац – Образац број 1;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2) потписана писмена изјава о прихватању услова за доделу средстава – Образац број 2;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3) профактура или предуговор издата у 2015. години;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4) оригинал или оверена копија потврде надлежне филијале Пореске управе да је подносилац захтева измирио све доспеле обавезе јавних прихода;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5) оригинал или оверена копија потврде надлежног суда да привредном субјекту у последње две године није изречена правоснажна мера забране обављања делатности;</w:t>
      </w:r>
      <w:r w:rsidRPr="00DB6315">
        <w:rPr>
          <w:rFonts w:eastAsia="Times New Roman" w:cs="Arial"/>
          <w:sz w:val="24"/>
          <w:szCs w:val="24"/>
          <w:lang w:eastAsia="sr-Latn-RS"/>
        </w:rPr>
        <w:br/>
        <w:t>6) оригинал или оверена фотокопија потврде да власници и/или одговорна лица привредног субјекта нису кривично осуђивана.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У наведеним пословним банкама се могу добити и све информације неопходне за учешће у Програму.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lastRenderedPageBreak/>
        <w:t>Јавни позив је отворен док се расположива средства не утроше.</w:t>
      </w:r>
    </w:p>
    <w:p w:rsidR="00DB6315" w:rsidRPr="00DB6315" w:rsidRDefault="00DB6315" w:rsidP="00DB6315">
      <w:pPr>
        <w:spacing w:after="225"/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>Непотпуне пријаве неће се разматрати. Пријаве достављене на писарницу Министарства ће бити дисквалификоване.</w:t>
      </w:r>
    </w:p>
    <w:p w:rsidR="00DB6315" w:rsidRPr="00DB6315" w:rsidRDefault="00DB6315" w:rsidP="00DB6315">
      <w:pPr>
        <w:jc w:val="both"/>
        <w:textAlignment w:val="baseline"/>
        <w:rPr>
          <w:rFonts w:eastAsia="Times New Roman" w:cs="Times New Roman"/>
          <w:sz w:val="24"/>
          <w:szCs w:val="24"/>
          <w:lang w:eastAsia="sr-Latn-RS"/>
        </w:rPr>
      </w:pPr>
      <w:r w:rsidRPr="00DB6315">
        <w:rPr>
          <w:rFonts w:eastAsia="Times New Roman" w:cs="Arial"/>
          <w:sz w:val="24"/>
          <w:szCs w:val="24"/>
          <w:lang w:eastAsia="sr-Latn-RS"/>
        </w:rPr>
        <w:t xml:space="preserve">На интернет странама Министарства: </w:t>
      </w:r>
      <w:hyperlink r:id="rId6" w:history="1">
        <w:r w:rsidRPr="00DB6315">
          <w:rPr>
            <w:rFonts w:eastAsia="Times New Roman" w:cs="Arial"/>
            <w:sz w:val="24"/>
            <w:szCs w:val="24"/>
            <w:bdr w:val="none" w:sz="0" w:space="0" w:color="auto" w:frame="1"/>
            <w:lang w:eastAsia="sr-Latn-RS"/>
          </w:rPr>
          <w:t>www.privreda.gov.rs</w:t>
        </w:r>
      </w:hyperlink>
      <w:r w:rsidRPr="00DB6315">
        <w:rPr>
          <w:rFonts w:eastAsia="Times New Roman" w:cs="Arial"/>
          <w:sz w:val="24"/>
          <w:szCs w:val="24"/>
          <w:lang w:eastAsia="sr-Latn-RS"/>
        </w:rPr>
        <w:t xml:space="preserve">, Националне агенције: </w:t>
      </w:r>
      <w:hyperlink r:id="rId7" w:history="1">
        <w:r w:rsidRPr="00DB6315">
          <w:rPr>
            <w:rFonts w:eastAsia="Times New Roman" w:cs="Arial"/>
            <w:sz w:val="24"/>
            <w:szCs w:val="24"/>
            <w:bdr w:val="none" w:sz="0" w:space="0" w:color="auto" w:frame="1"/>
            <w:lang w:eastAsia="sr-Latn-RS"/>
          </w:rPr>
          <w:t>www.narr.gov.rs</w:t>
        </w:r>
      </w:hyperlink>
      <w:r w:rsidRPr="00DB6315">
        <w:rPr>
          <w:rFonts w:eastAsia="Times New Roman" w:cs="Arial"/>
          <w:sz w:val="24"/>
          <w:szCs w:val="24"/>
          <w:lang w:eastAsia="sr-Latn-RS"/>
        </w:rPr>
        <w:t xml:space="preserve"> и Предузетничког сервиса:</w:t>
      </w:r>
      <w:hyperlink r:id="rId8" w:history="1">
        <w:r w:rsidRPr="00DB6315">
          <w:rPr>
            <w:rFonts w:eastAsia="Times New Roman" w:cs="Arial"/>
            <w:sz w:val="24"/>
            <w:szCs w:val="24"/>
            <w:bdr w:val="none" w:sz="0" w:space="0" w:color="auto" w:frame="1"/>
            <w:lang w:eastAsia="sr-Latn-RS"/>
          </w:rPr>
          <w:t>www.preduzetnickiservis.rs</w:t>
        </w:r>
      </w:hyperlink>
      <w:r w:rsidRPr="00DB6315">
        <w:rPr>
          <w:rFonts w:eastAsia="Times New Roman" w:cs="Arial"/>
          <w:sz w:val="24"/>
          <w:szCs w:val="24"/>
          <w:lang w:eastAsia="sr-Latn-RS"/>
        </w:rPr>
        <w:t xml:space="preserve"> може се преузети неопходна конкурсна документација: Образац број 1, Образац број 2, као и Програм подршке малим предузећима за набавку опреме у 2015. годиним, Информација о начину спровођења Програма, Информација о условима изабраних банака и нацрт Уговора о реализацији Програма, у којима су ближе дефинисани сви битни елементи и правила за учешће у овом Јавном позиву.</w:t>
      </w:r>
    </w:p>
    <w:p w:rsidR="00D7600B" w:rsidRPr="00DB6315" w:rsidRDefault="00D7600B"/>
    <w:sectPr w:rsidR="00D7600B" w:rsidRPr="00DB6315" w:rsidSect="001B72DB">
      <w:pgSz w:w="11907" w:h="16840" w:code="9"/>
      <w:pgMar w:top="1134" w:right="1134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32233"/>
    <w:multiLevelType w:val="multilevel"/>
    <w:tmpl w:val="6420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315"/>
    <w:rsid w:val="001B72DB"/>
    <w:rsid w:val="00265C27"/>
    <w:rsid w:val="006E6B04"/>
    <w:rsid w:val="0090379F"/>
    <w:rsid w:val="00B164F5"/>
    <w:rsid w:val="00B717B6"/>
    <w:rsid w:val="00C340C5"/>
    <w:rsid w:val="00D7600B"/>
    <w:rsid w:val="00DB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63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DB6315"/>
    <w:rPr>
      <w:b/>
      <w:bCs/>
    </w:rPr>
  </w:style>
  <w:style w:type="character" w:styleId="Emphasis">
    <w:name w:val="Emphasis"/>
    <w:basedOn w:val="DefaultParagraphFont"/>
    <w:uiPriority w:val="20"/>
    <w:qFormat/>
    <w:rsid w:val="00DB631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B63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63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DB6315"/>
    <w:rPr>
      <w:b/>
      <w:bCs/>
    </w:rPr>
  </w:style>
  <w:style w:type="character" w:styleId="Emphasis">
    <w:name w:val="Emphasis"/>
    <w:basedOn w:val="DefaultParagraphFont"/>
    <w:uiPriority w:val="20"/>
    <w:qFormat/>
    <w:rsid w:val="00DB631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B63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duzetnickiservis.r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arr.gov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vreda.gov.r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Ljubomir Popovic</dc:creator>
  <cp:lastModifiedBy>Ljubomir Popovic</cp:lastModifiedBy>
  <cp:revision>1</cp:revision>
  <dcterms:created xsi:type="dcterms:W3CDTF">2015-11-17T06:41:00Z</dcterms:created>
  <dcterms:modified xsi:type="dcterms:W3CDTF">2015-11-17T07:18:00Z</dcterms:modified>
</cp:coreProperties>
</file>